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C151" w14:textId="2EA50F7D" w:rsidR="004C41F4" w:rsidRPr="00BD545F" w:rsidRDefault="0064167D" w:rsidP="0064167D">
      <w:pPr>
        <w:pBdr>
          <w:top w:val="nil"/>
          <w:left w:val="nil"/>
          <w:bottom w:val="nil"/>
          <w:right w:val="nil"/>
          <w:between w:val="nil"/>
        </w:pBdr>
        <w:tabs>
          <w:tab w:val="left" w:pos="5655"/>
        </w:tabs>
        <w:spacing w:before="120" w:after="120"/>
        <w:rPr>
          <w:i/>
          <w:color w:val="000000"/>
          <w:sz w:val="28"/>
          <w:szCs w:val="28"/>
        </w:rPr>
      </w:pPr>
      <w:r w:rsidRPr="00BD545F">
        <w:rPr>
          <w:i/>
          <w:color w:val="000000"/>
          <w:sz w:val="28"/>
          <w:szCs w:val="28"/>
        </w:rPr>
        <w:tab/>
      </w:r>
    </w:p>
    <w:p w14:paraId="61150BBA" w14:textId="77777777" w:rsidR="004C41F4" w:rsidRPr="00BD545F" w:rsidRDefault="00000000">
      <w:pPr>
        <w:jc w:val="center"/>
        <w:rPr>
          <w:sz w:val="28"/>
          <w:szCs w:val="28"/>
        </w:rPr>
      </w:pPr>
      <w:r w:rsidRPr="00BD545F">
        <w:rPr>
          <w:b/>
          <w:sz w:val="28"/>
          <w:szCs w:val="28"/>
        </w:rPr>
        <w:t>G U V E R N U L  R O M Â N I E I</w:t>
      </w:r>
    </w:p>
    <w:p w14:paraId="7F6FCD76" w14:textId="77777777" w:rsidR="004C41F4" w:rsidRPr="00BD545F" w:rsidRDefault="004C41F4">
      <w:pPr>
        <w:rPr>
          <w:b/>
          <w:sz w:val="28"/>
          <w:szCs w:val="28"/>
        </w:rPr>
      </w:pPr>
    </w:p>
    <w:p w14:paraId="7F2A2179" w14:textId="77777777" w:rsidR="004C41F4" w:rsidRPr="00BD545F" w:rsidRDefault="004C41F4">
      <w:pPr>
        <w:rPr>
          <w:sz w:val="28"/>
          <w:szCs w:val="28"/>
        </w:rPr>
      </w:pPr>
    </w:p>
    <w:p w14:paraId="0E5317AB" w14:textId="77777777" w:rsidR="004C41F4" w:rsidRPr="00BD545F" w:rsidRDefault="00000000">
      <w:pPr>
        <w:spacing w:before="240"/>
        <w:jc w:val="center"/>
        <w:rPr>
          <w:b/>
          <w:bCs/>
        </w:rPr>
      </w:pPr>
      <w:r w:rsidRPr="00BD545F">
        <w:rPr>
          <w:b/>
          <w:bCs/>
        </w:rPr>
        <w:t>HOTĂRÂRE</w:t>
      </w:r>
    </w:p>
    <w:p w14:paraId="24BFC693" w14:textId="77777777" w:rsidR="004C41F4" w:rsidRPr="00BD545F" w:rsidRDefault="00000000">
      <w:pPr>
        <w:jc w:val="center"/>
        <w:rPr>
          <w:b/>
        </w:rPr>
      </w:pPr>
      <w:r w:rsidRPr="00BD545F">
        <w:rPr>
          <w:b/>
        </w:rPr>
        <w:t xml:space="preserve">pentru suplimentarea bugetului Ministerului Energiei din Fondul de rezervă bugetară la dispoziţia Guvernului, prevăzut în bugetul de stat pe anul 2023, în vederea acoperirii unor cheltuieli de operare a unor active funcționale din domeniul public și domeniul privat al statului </w:t>
      </w:r>
    </w:p>
    <w:p w14:paraId="6C31CBDE" w14:textId="77777777" w:rsidR="004C41F4" w:rsidRPr="00BD545F" w:rsidRDefault="004C41F4">
      <w:pPr>
        <w:spacing w:before="240"/>
        <w:jc w:val="center"/>
        <w:rPr>
          <w:b/>
          <w:sz w:val="28"/>
          <w:szCs w:val="28"/>
        </w:rPr>
      </w:pPr>
    </w:p>
    <w:p w14:paraId="4D66F504" w14:textId="77777777" w:rsidR="004C41F4" w:rsidRPr="00BD545F" w:rsidRDefault="004C41F4">
      <w:pPr>
        <w:rPr>
          <w:sz w:val="28"/>
          <w:szCs w:val="28"/>
        </w:rPr>
      </w:pPr>
    </w:p>
    <w:p w14:paraId="01D26D8D" w14:textId="77777777" w:rsidR="004C41F4" w:rsidRPr="00BD545F" w:rsidRDefault="00000000">
      <w:pPr>
        <w:ind w:firstLine="720"/>
        <w:jc w:val="both"/>
      </w:pPr>
      <w:r w:rsidRPr="00BD545F">
        <w:t xml:space="preserve">În temeiul art. 108 din Constituţia României, republicată, </w:t>
      </w:r>
      <w:r w:rsidRPr="00BD545F">
        <w:rPr>
          <w:highlight w:val="white"/>
        </w:rPr>
        <w:t>şi al art. 30 </w:t>
      </w:r>
      <w:hyperlink r:id="rId8" w:anchor="p-22492581">
        <w:r w:rsidRPr="00BD545F">
          <w:rPr>
            <w:color w:val="000000"/>
            <w:highlight w:val="white"/>
          </w:rPr>
          <w:t>alin. (2)</w:t>
        </w:r>
      </w:hyperlink>
      <w:r w:rsidRPr="00BD545F">
        <w:rPr>
          <w:highlight w:val="white"/>
        </w:rPr>
        <w:t> din Legea nr. 500/2002 privind finanţele publice, cu modificările şi completările ulterioare,</w:t>
      </w:r>
    </w:p>
    <w:p w14:paraId="00C17E90" w14:textId="77777777" w:rsidR="004C41F4" w:rsidRPr="00BD545F" w:rsidRDefault="004C41F4">
      <w:pPr>
        <w:ind w:right="43"/>
        <w:jc w:val="both"/>
      </w:pPr>
    </w:p>
    <w:p w14:paraId="1A21009B" w14:textId="77777777" w:rsidR="004C41F4" w:rsidRPr="00BD545F" w:rsidRDefault="00000000">
      <w:pPr>
        <w:ind w:right="43"/>
        <w:jc w:val="both"/>
        <w:rPr>
          <w:b/>
        </w:rPr>
      </w:pPr>
      <w:r w:rsidRPr="00BD545F">
        <w:t xml:space="preserve"> </w:t>
      </w:r>
      <w:r w:rsidRPr="00BD545F">
        <w:rPr>
          <w:b/>
        </w:rPr>
        <w:t>Guvernul României adoptă prezenta hotărâre:</w:t>
      </w:r>
    </w:p>
    <w:p w14:paraId="7F20FDCF" w14:textId="77777777" w:rsidR="004C41F4" w:rsidRPr="00BD545F" w:rsidRDefault="004C41F4">
      <w:pPr>
        <w:ind w:right="43"/>
        <w:jc w:val="both"/>
        <w:rPr>
          <w:b/>
        </w:rPr>
      </w:pPr>
    </w:p>
    <w:p w14:paraId="2FB5F487" w14:textId="7D5166C0" w:rsidR="004C41F4" w:rsidRPr="00BD545F" w:rsidRDefault="00000000">
      <w:pPr>
        <w:jc w:val="both"/>
        <w:rPr>
          <w:b/>
        </w:rPr>
      </w:pPr>
      <w:r w:rsidRPr="00BD545F">
        <w:rPr>
          <w:b/>
        </w:rPr>
        <w:t>Art. 1</w:t>
      </w:r>
      <w:r w:rsidRPr="00BD545F">
        <w:t>. – Se aprobă suplimentarea bugetului Ministerului Energiei din Fondul de rezervă bugetară la dispoziția Guvernului, prevăzut în bugetul de stat pe anul 2023, la Capitolul 81.01 ”Combustibili și Energie”, Titlul 55 ”Alte transferuri”, articolul 55.01.46 ”Transferuri către întreprinderi în cadrul schemelor de ajutor de stat”,  cu  suma de 50</w:t>
      </w:r>
      <w:r w:rsidR="00FD1462">
        <w:t>.</w:t>
      </w:r>
      <w:r w:rsidRPr="00BD545F">
        <w:t>00</w:t>
      </w:r>
      <w:r w:rsidR="006E417C">
        <w:t>0</w:t>
      </w:r>
      <w:r w:rsidRPr="00BD545F">
        <w:t xml:space="preserve"> mii lei în vederea acoperirii unor cheltuieli de operare a unor active funcționale din domeniul public și domeniul privat al statului dobândite în condițiile stabilite prin </w:t>
      </w:r>
      <w:r w:rsidRPr="00BD545F">
        <w:rPr>
          <w:highlight w:val="white"/>
        </w:rPr>
        <w:t>Ordonanţa de urgenţă nr. 60/2019 privind reglementarea unor măsuri pentru stingerea unor obligaţii fiscale şi bugetare, precum şi unele măsuri referitoare la obligaţiile de plată aferente împrumuturilor din venituri din privatizare şi împrumuturilor contractate de statul român de la instituţii de credit şi subîmprumutate operatorilor economici, aprobată cu modificări prin Legea nr. 222/2019, cu modificările și completările ulterioare</w:t>
      </w:r>
      <w:r w:rsidRPr="00BD545F">
        <w:t>.</w:t>
      </w:r>
    </w:p>
    <w:p w14:paraId="7272B489" w14:textId="77777777" w:rsidR="004C41F4" w:rsidRPr="00BD545F" w:rsidRDefault="004C41F4">
      <w:pPr>
        <w:ind w:firstLine="720"/>
        <w:jc w:val="both"/>
        <w:rPr>
          <w:b/>
        </w:rPr>
      </w:pPr>
    </w:p>
    <w:p w14:paraId="3584CF46" w14:textId="0ADD44DB" w:rsidR="004C41F4" w:rsidRPr="00BD545F" w:rsidRDefault="00000000">
      <w:pPr>
        <w:jc w:val="both"/>
      </w:pPr>
      <w:r w:rsidRPr="00BD545F">
        <w:rPr>
          <w:b/>
        </w:rPr>
        <w:t>Art. 2.</w:t>
      </w:r>
      <w:r w:rsidRPr="00BD545F">
        <w:t xml:space="preserve"> – Suma prevăzută la art. 1 se utilizează de către Ministerul Energiei prin unitatea/unitățile care funcționează sub autoritatea Ministerului Energiei desemnată/desemnate în condițiile art. 2</w:t>
      </w:r>
      <w:r w:rsidRPr="00BD545F">
        <w:rPr>
          <w:vertAlign w:val="superscript"/>
        </w:rPr>
        <w:t>1</w:t>
      </w:r>
      <w:r w:rsidRPr="00BD545F">
        <w:t xml:space="preserve"> din </w:t>
      </w:r>
      <w:r w:rsidRPr="00BD545F">
        <w:rPr>
          <w:highlight w:val="white"/>
        </w:rPr>
        <w:t>Ordonanţa de urgenţă nr. 60/2019, aprobată cu modificări prin Legea nr. 222/2019, cu modificările și completările ulterioare</w:t>
      </w:r>
      <w:r w:rsidR="00986E4C">
        <w:rPr>
          <w:highlight w:val="white"/>
        </w:rPr>
        <w:t>.</w:t>
      </w:r>
    </w:p>
    <w:p w14:paraId="431092A9" w14:textId="77777777" w:rsidR="004C41F4" w:rsidRPr="00BD545F" w:rsidRDefault="004C41F4">
      <w:pPr>
        <w:ind w:firstLine="720"/>
        <w:jc w:val="both"/>
      </w:pPr>
    </w:p>
    <w:p w14:paraId="6DD73C40" w14:textId="77777777" w:rsidR="004C41F4" w:rsidRPr="00BD545F" w:rsidRDefault="00000000">
      <w:pPr>
        <w:jc w:val="both"/>
      </w:pPr>
      <w:r w:rsidRPr="00BD545F">
        <w:t>(2) Unitatea/unitățile desemnate de către Ministerul Energiei în condițiile art. 2</w:t>
      </w:r>
      <w:r w:rsidRPr="00BD545F">
        <w:rPr>
          <w:vertAlign w:val="superscript"/>
        </w:rPr>
        <w:t>1</w:t>
      </w:r>
      <w:r w:rsidRPr="00BD545F">
        <w:t xml:space="preserve"> din  </w:t>
      </w:r>
      <w:r w:rsidRPr="00BD545F">
        <w:rPr>
          <w:highlight w:val="white"/>
        </w:rPr>
        <w:t>Ordonanţa de urgenţă nr. 60/2019, aprobată cu modificări prin Legea nr. 222/2019, cu modificările și completările ulterioare</w:t>
      </w:r>
      <w:r w:rsidRPr="00BD545F">
        <w:t xml:space="preserve"> răspunde/răspund pentru modul de utilizare, în conformitate cu dispozițiile legale, a sumei alocate potrivit prevederilor art. 1.</w:t>
      </w:r>
    </w:p>
    <w:p w14:paraId="752F61CD" w14:textId="77777777" w:rsidR="004C41F4" w:rsidRPr="00BD545F" w:rsidRDefault="004C41F4">
      <w:pPr>
        <w:pBdr>
          <w:top w:val="nil"/>
          <w:left w:val="nil"/>
          <w:bottom w:val="nil"/>
          <w:right w:val="nil"/>
          <w:between w:val="nil"/>
        </w:pBdr>
        <w:ind w:right="45"/>
        <w:jc w:val="both"/>
        <w:rPr>
          <w:color w:val="000000"/>
        </w:rPr>
      </w:pPr>
    </w:p>
    <w:p w14:paraId="35C7EDBC" w14:textId="77777777" w:rsidR="004C41F4" w:rsidRPr="00BD545F" w:rsidRDefault="00000000">
      <w:pPr>
        <w:pBdr>
          <w:top w:val="nil"/>
          <w:left w:val="nil"/>
          <w:bottom w:val="nil"/>
          <w:right w:val="nil"/>
          <w:between w:val="nil"/>
        </w:pBdr>
        <w:ind w:right="43"/>
        <w:jc w:val="both"/>
        <w:rPr>
          <w:color w:val="000000"/>
        </w:rPr>
      </w:pPr>
      <w:r w:rsidRPr="00BD545F">
        <w:rPr>
          <w:b/>
          <w:color w:val="000000"/>
        </w:rPr>
        <w:t xml:space="preserve">Art. 3. </w:t>
      </w:r>
      <w:r w:rsidRPr="00BD545F">
        <w:rPr>
          <w:color w:val="000000"/>
        </w:rPr>
        <w:t xml:space="preserve">- Ministerul Finanţelor, la propunerea ordonatorului principal de credite, este autorizat să introducă modificările corespunzătoare în structura bugetului  de stat pe anul 2023 și în volumul și structura bugetului Ministerului Energiei pe anul 2023. </w:t>
      </w:r>
    </w:p>
    <w:p w14:paraId="51F80D4D" w14:textId="77777777" w:rsidR="004C41F4" w:rsidRPr="00BD545F" w:rsidRDefault="004C41F4">
      <w:pPr>
        <w:ind w:right="43"/>
        <w:rPr>
          <w:sz w:val="28"/>
          <w:szCs w:val="28"/>
        </w:rPr>
      </w:pPr>
    </w:p>
    <w:p w14:paraId="3423322B" w14:textId="77777777" w:rsidR="004C41F4" w:rsidRPr="00BD545F" w:rsidRDefault="004C41F4">
      <w:pPr>
        <w:ind w:right="43"/>
        <w:rPr>
          <w:sz w:val="28"/>
          <w:szCs w:val="28"/>
        </w:rPr>
      </w:pPr>
    </w:p>
    <w:p w14:paraId="45486460" w14:textId="77777777" w:rsidR="004C41F4" w:rsidRPr="00BD545F" w:rsidRDefault="00000000">
      <w:pPr>
        <w:pStyle w:val="Heading1"/>
        <w:numPr>
          <w:ilvl w:val="0"/>
          <w:numId w:val="1"/>
        </w:numPr>
        <w:ind w:left="0" w:right="43" w:firstLine="0"/>
        <w:rPr>
          <w:b/>
          <w:i w:val="0"/>
          <w:sz w:val="24"/>
          <w:szCs w:val="24"/>
          <w:u w:val="none"/>
        </w:rPr>
      </w:pPr>
      <w:r w:rsidRPr="00BD545F">
        <w:rPr>
          <w:b/>
          <w:i w:val="0"/>
          <w:sz w:val="24"/>
          <w:szCs w:val="24"/>
          <w:u w:val="none"/>
        </w:rPr>
        <w:t>PRIM – MINISTRU</w:t>
      </w:r>
    </w:p>
    <w:p w14:paraId="053F9F07" w14:textId="77777777" w:rsidR="004C41F4" w:rsidRPr="00BD545F" w:rsidRDefault="004C41F4"/>
    <w:p w14:paraId="045C4DD3" w14:textId="1AA56344" w:rsidR="00D80FF1" w:rsidRPr="00BD545F" w:rsidRDefault="00000000" w:rsidP="00986E4C">
      <w:pPr>
        <w:ind w:right="43"/>
        <w:jc w:val="center"/>
        <w:rPr>
          <w:b/>
          <w:sz w:val="28"/>
          <w:szCs w:val="28"/>
        </w:rPr>
      </w:pPr>
      <w:r w:rsidRPr="00BD545F">
        <w:rPr>
          <w:b/>
        </w:rPr>
        <w:t>Ion -Marcel CIOLACU</w:t>
      </w:r>
    </w:p>
    <w:sectPr w:rsidR="00D80FF1" w:rsidRPr="00BD545F">
      <w:headerReference w:type="even" r:id="rId9"/>
      <w:headerReference w:type="default" r:id="rId10"/>
      <w:footerReference w:type="even" r:id="rId11"/>
      <w:footerReference w:type="default" r:id="rId12"/>
      <w:headerReference w:type="first" r:id="rId13"/>
      <w:footerReference w:type="first" r:id="rId14"/>
      <w:pgSz w:w="11906" w:h="16838"/>
      <w:pgMar w:top="540" w:right="1274" w:bottom="360"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A2BC" w14:textId="77777777" w:rsidR="00744A34" w:rsidRDefault="00744A34">
      <w:r>
        <w:separator/>
      </w:r>
    </w:p>
  </w:endnote>
  <w:endnote w:type="continuationSeparator" w:id="0">
    <w:p w14:paraId="553E6D3A" w14:textId="77777777" w:rsidR="00744A34" w:rsidRDefault="0074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8989" w14:textId="77777777" w:rsidR="004C41F4" w:rsidRDefault="004C41F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CEA0" w14:textId="77777777" w:rsidR="004C41F4" w:rsidRDefault="004C41F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119C" w14:textId="77777777" w:rsidR="004C41F4" w:rsidRDefault="004C41F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AFB2" w14:textId="77777777" w:rsidR="00744A34" w:rsidRDefault="00744A34">
      <w:r>
        <w:separator/>
      </w:r>
    </w:p>
  </w:footnote>
  <w:footnote w:type="continuationSeparator" w:id="0">
    <w:p w14:paraId="355C9194" w14:textId="77777777" w:rsidR="00744A34" w:rsidRDefault="0074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0F06" w14:textId="77777777" w:rsidR="004C41F4" w:rsidRDefault="004C41F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92BD" w14:textId="77777777" w:rsidR="004C41F4" w:rsidRDefault="004C41F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C86D" w14:textId="77777777" w:rsidR="004C41F4" w:rsidRDefault="004C41F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951"/>
    <w:multiLevelType w:val="multilevel"/>
    <w:tmpl w:val="C8DAF75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7C354A01"/>
    <w:multiLevelType w:val="multilevel"/>
    <w:tmpl w:val="8A22C78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3433879">
    <w:abstractNumId w:val="0"/>
  </w:num>
  <w:num w:numId="2" w16cid:durableId="1814567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F4"/>
    <w:rsid w:val="001C62CF"/>
    <w:rsid w:val="001F2EB6"/>
    <w:rsid w:val="00214D69"/>
    <w:rsid w:val="00411D02"/>
    <w:rsid w:val="004926FD"/>
    <w:rsid w:val="004C41F4"/>
    <w:rsid w:val="00515B99"/>
    <w:rsid w:val="0064167D"/>
    <w:rsid w:val="006E417C"/>
    <w:rsid w:val="00744A34"/>
    <w:rsid w:val="00870094"/>
    <w:rsid w:val="00986E4C"/>
    <w:rsid w:val="009C77EA"/>
    <w:rsid w:val="00A71FB9"/>
    <w:rsid w:val="00AD4212"/>
    <w:rsid w:val="00AE012E"/>
    <w:rsid w:val="00B96D6C"/>
    <w:rsid w:val="00BD545F"/>
    <w:rsid w:val="00D3122C"/>
    <w:rsid w:val="00D72190"/>
    <w:rsid w:val="00D80FF1"/>
    <w:rsid w:val="00D87027"/>
    <w:rsid w:val="00E03C21"/>
    <w:rsid w:val="00F562FE"/>
    <w:rsid w:val="00FD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4BED"/>
  <w15:docId w15:val="{6AE9684F-6496-486F-B824-4651A5FE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E4"/>
    <w:pPr>
      <w:suppressAutoHyphens/>
    </w:pPr>
    <w:rPr>
      <w:noProof/>
      <w:lang w:eastAsia="zh-CN"/>
    </w:rPr>
  </w:style>
  <w:style w:type="paragraph" w:styleId="Heading1">
    <w:name w:val="heading 1"/>
    <w:basedOn w:val="Normal"/>
    <w:next w:val="Normal"/>
    <w:link w:val="Heading1Char"/>
    <w:uiPriority w:val="9"/>
    <w:qFormat/>
    <w:rsid w:val="006815E4"/>
    <w:pPr>
      <w:keepNext/>
      <w:numPr>
        <w:numId w:val="2"/>
      </w:numPr>
      <w:jc w:val="center"/>
      <w:outlineLvl w:val="0"/>
    </w:pPr>
    <w:rPr>
      <w:i/>
      <w:sz w:val="28"/>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815E4"/>
    <w:rPr>
      <w:rFonts w:ascii="Times New Roman" w:eastAsia="Times New Roman" w:hAnsi="Times New Roman" w:cs="Times New Roman"/>
      <w:i/>
      <w:sz w:val="28"/>
      <w:szCs w:val="20"/>
      <w:u w:val="single"/>
      <w:lang w:val="ro-RO" w:eastAsia="zh-CN"/>
    </w:rPr>
  </w:style>
  <w:style w:type="character" w:customStyle="1" w:styleId="tpa1">
    <w:name w:val="tpa1"/>
    <w:basedOn w:val="DefaultParagraphFont"/>
    <w:rsid w:val="006815E4"/>
  </w:style>
  <w:style w:type="paragraph" w:styleId="Caption">
    <w:name w:val="caption"/>
    <w:basedOn w:val="Normal"/>
    <w:qFormat/>
    <w:rsid w:val="006815E4"/>
    <w:pPr>
      <w:suppressLineNumbers/>
      <w:spacing w:before="120" w:after="120"/>
    </w:pPr>
    <w:rPr>
      <w:rFonts w:cs="Mangal"/>
      <w:i/>
      <w:iCs/>
    </w:rPr>
  </w:style>
  <w:style w:type="paragraph" w:styleId="BodyTextIndent">
    <w:name w:val="Body Text Indent"/>
    <w:basedOn w:val="Normal"/>
    <w:link w:val="BodyTextIndentChar"/>
    <w:rsid w:val="006815E4"/>
    <w:pPr>
      <w:spacing w:after="120"/>
      <w:ind w:left="283"/>
    </w:pPr>
    <w:rPr>
      <w:lang w:val="en-US"/>
    </w:rPr>
  </w:style>
  <w:style w:type="character" w:customStyle="1" w:styleId="BodyTextIndentChar">
    <w:name w:val="Body Text Indent Char"/>
    <w:basedOn w:val="DefaultParagraphFont"/>
    <w:link w:val="BodyTextIndent"/>
    <w:rsid w:val="006815E4"/>
    <w:rPr>
      <w:rFonts w:ascii="Times New Roman" w:eastAsia="Times New Roman" w:hAnsi="Times New Roman" w:cs="Times New Roman"/>
      <w:lang w:val="en-US" w:eastAsia="zh-CN"/>
    </w:rPr>
  </w:style>
  <w:style w:type="paragraph" w:styleId="Header">
    <w:name w:val="header"/>
    <w:basedOn w:val="Normal"/>
    <w:link w:val="HeaderChar"/>
    <w:uiPriority w:val="99"/>
    <w:unhideWhenUsed/>
    <w:rsid w:val="006815E4"/>
    <w:pPr>
      <w:tabs>
        <w:tab w:val="center" w:pos="4680"/>
        <w:tab w:val="right" w:pos="9360"/>
      </w:tabs>
    </w:pPr>
  </w:style>
  <w:style w:type="character" w:customStyle="1" w:styleId="HeaderChar">
    <w:name w:val="Header Char"/>
    <w:basedOn w:val="DefaultParagraphFont"/>
    <w:link w:val="Header"/>
    <w:uiPriority w:val="99"/>
    <w:rsid w:val="006815E4"/>
    <w:rPr>
      <w:rFonts w:ascii="Times New Roman" w:eastAsia="Times New Roman" w:hAnsi="Times New Roman" w:cs="Times New Roman"/>
      <w:lang w:val="ro-RO" w:eastAsia="zh-CN"/>
    </w:rPr>
  </w:style>
  <w:style w:type="paragraph" w:styleId="Footer">
    <w:name w:val="footer"/>
    <w:basedOn w:val="Normal"/>
    <w:link w:val="FooterChar"/>
    <w:uiPriority w:val="99"/>
    <w:unhideWhenUsed/>
    <w:rsid w:val="006815E4"/>
    <w:pPr>
      <w:tabs>
        <w:tab w:val="center" w:pos="4680"/>
        <w:tab w:val="right" w:pos="9360"/>
      </w:tabs>
    </w:pPr>
  </w:style>
  <w:style w:type="character" w:customStyle="1" w:styleId="FooterChar">
    <w:name w:val="Footer Char"/>
    <w:basedOn w:val="DefaultParagraphFont"/>
    <w:link w:val="Footer"/>
    <w:uiPriority w:val="99"/>
    <w:rsid w:val="006815E4"/>
    <w:rPr>
      <w:rFonts w:ascii="Times New Roman" w:eastAsia="Times New Roman" w:hAnsi="Times New Roman" w:cs="Times New Roman"/>
      <w:lang w:val="ro-RO" w:eastAsia="zh-CN"/>
    </w:rPr>
  </w:style>
  <w:style w:type="character" w:customStyle="1" w:styleId="spar">
    <w:name w:val="s_par"/>
    <w:basedOn w:val="DefaultParagraphFont"/>
    <w:rsid w:val="006815E4"/>
  </w:style>
  <w:style w:type="character" w:styleId="Hyperlink">
    <w:name w:val="Hyperlink"/>
    <w:basedOn w:val="DefaultParagraphFont"/>
    <w:uiPriority w:val="99"/>
    <w:semiHidden/>
    <w:unhideWhenUsed/>
    <w:rsid w:val="009F4D3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80FF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snjzgu/legea-nr-500-2002-privind-finantele-publice?pid=22492581&amp;d=2023-09-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EhcIsPEIRWBe1UymnwNC7oUNA==">CgMxLjA4AHIhMWcwV3E1OXk4Z2VJNjl5MUFOakRyOXlmb2Y3SFJnblNt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Cornel Bobalca</cp:lastModifiedBy>
  <cp:revision>2</cp:revision>
  <cp:lastPrinted>2023-09-20T07:57:00Z</cp:lastPrinted>
  <dcterms:created xsi:type="dcterms:W3CDTF">2023-09-20T07:57:00Z</dcterms:created>
  <dcterms:modified xsi:type="dcterms:W3CDTF">2023-09-20T07:57:00Z</dcterms:modified>
</cp:coreProperties>
</file>